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14" w:rsidRPr="00F16948" w:rsidRDefault="00F16948" w:rsidP="00F16948">
      <w:pPr>
        <w:spacing w:after="120" w:line="240" w:lineRule="auto"/>
        <w:jc w:val="center"/>
        <w:rPr>
          <w:rFonts w:eastAsia="Calibri" w:cstheme="minorHAnsi"/>
          <w:b/>
          <w:color w:val="00B050"/>
          <w:sz w:val="28"/>
          <w:szCs w:val="28"/>
        </w:rPr>
      </w:pPr>
      <w:bookmarkStart w:id="0" w:name="_GoBack"/>
      <w:bookmarkEnd w:id="0"/>
      <w:r w:rsidRPr="00F16948">
        <w:rPr>
          <w:rFonts w:eastAsia="Calibri" w:cstheme="minorHAnsi"/>
          <w:b/>
          <w:color w:val="00B050"/>
          <w:sz w:val="28"/>
          <w:szCs w:val="28"/>
        </w:rPr>
        <w:t>Atelier sur la gestion du changement en DD à l’intention des gestionnaires</w:t>
      </w:r>
    </w:p>
    <w:p w:rsidR="00AB0854" w:rsidRDefault="00AB0854" w:rsidP="00AB0854">
      <w:pPr>
        <w:spacing w:after="0" w:line="240" w:lineRule="auto"/>
        <w:rPr>
          <w:b/>
        </w:rPr>
      </w:pPr>
    </w:p>
    <w:p w:rsidR="00AB0854" w:rsidRPr="00AB0854" w:rsidRDefault="00F16948" w:rsidP="00AB0854">
      <w:pPr>
        <w:spacing w:after="0" w:line="240" w:lineRule="auto"/>
        <w:rPr>
          <w:b/>
        </w:rPr>
      </w:pPr>
      <w:r>
        <w:rPr>
          <w:b/>
        </w:rPr>
        <w:t>Objectif</w:t>
      </w:r>
      <w:r w:rsidRPr="00AB0854">
        <w:rPr>
          <w:b/>
        </w:rPr>
        <w:t> </w:t>
      </w:r>
      <w:r w:rsidR="00AB0854" w:rsidRPr="00AB085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AB0854">
        <w:tc>
          <w:tcPr>
            <w:tcW w:w="10940" w:type="dxa"/>
          </w:tcPr>
          <w:p w:rsidR="001464F4" w:rsidRPr="00266BE3" w:rsidRDefault="00266BE3" w:rsidP="00F16948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t>L’objectif de l’atelier est de p</w:t>
            </w:r>
            <w:r w:rsidRPr="00ED5A09">
              <w:t xml:space="preserve">ermettre aux gestionnaires de développer des habiletés de gestion pour un changement durable au sein des équipes de travail et de faciliter leur rôle dans la </w:t>
            </w:r>
            <w:r w:rsidRPr="00ED5A09">
              <w:rPr>
                <w:b/>
                <w:bCs/>
                <w:i/>
                <w:iCs/>
              </w:rPr>
              <w:t>mobilisation</w:t>
            </w:r>
            <w:r w:rsidRPr="00ED5A09">
              <w:t xml:space="preserve"> des employés</w:t>
            </w:r>
            <w:r w:rsidR="00CB4C0F">
              <w:t>.</w:t>
            </w:r>
          </w:p>
        </w:tc>
      </w:tr>
    </w:tbl>
    <w:p w:rsidR="00266BE3" w:rsidRDefault="00266BE3" w:rsidP="00AB0854">
      <w:pPr>
        <w:spacing w:after="0"/>
        <w:rPr>
          <w:b/>
        </w:rPr>
      </w:pPr>
    </w:p>
    <w:p w:rsidR="00AB0854" w:rsidRPr="00AB0854" w:rsidRDefault="00F16948" w:rsidP="00AB0854">
      <w:pPr>
        <w:spacing w:after="0"/>
        <w:rPr>
          <w:b/>
        </w:rPr>
      </w:pPr>
      <w:r w:rsidRPr="00AB0854">
        <w:rPr>
          <w:b/>
        </w:rPr>
        <w:t>Instructions </w:t>
      </w:r>
      <w:r w:rsidR="00AB0854" w:rsidRPr="00AB085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0854" w:rsidTr="00F16948">
        <w:trPr>
          <w:trHeight w:val="404"/>
        </w:trPr>
        <w:tc>
          <w:tcPr>
            <w:tcW w:w="10940" w:type="dxa"/>
          </w:tcPr>
          <w:p w:rsidR="00AA605C" w:rsidRDefault="009E72F5" w:rsidP="00F16948">
            <w:pPr>
              <w:jc w:val="both"/>
            </w:pPr>
            <w:r>
              <w:t>U</w:t>
            </w:r>
            <w:r w:rsidR="00AA605C" w:rsidRPr="00AA605C">
              <w:t xml:space="preserve">n changement de culture organisationnelle </w:t>
            </w:r>
            <w:r>
              <w:t>peut</w:t>
            </w:r>
            <w:r w:rsidR="00AA605C" w:rsidRPr="00AA605C">
              <w:t xml:space="preserve"> se réaliser si les gestionnair</w:t>
            </w:r>
            <w:r w:rsidR="00CB4C0F">
              <w:t>es sont sensibilisés et s’ils sont concernés directement par</w:t>
            </w:r>
            <w:r w:rsidR="00AA605C" w:rsidRPr="00AA605C">
              <w:t xml:space="preserve"> ce changement. </w:t>
            </w:r>
            <w:r w:rsidR="00766F8C">
              <w:t xml:space="preserve">Cet </w:t>
            </w:r>
            <w:r w:rsidR="00AA605C" w:rsidRPr="00AA605C">
              <w:t xml:space="preserve">atelier </w:t>
            </w:r>
            <w:r w:rsidR="00766F8C">
              <w:t xml:space="preserve">permet </w:t>
            </w:r>
            <w:r w:rsidR="00CB4C0F">
              <w:t xml:space="preserve">de </w:t>
            </w:r>
            <w:r w:rsidR="00766F8C">
              <w:t>mettre en lumière</w:t>
            </w:r>
            <w:r w:rsidR="00AA605C" w:rsidRPr="00AA605C">
              <w:t xml:space="preserve"> le rôle </w:t>
            </w:r>
            <w:r w:rsidR="00766F8C">
              <w:t xml:space="preserve">des gestionnaires </w:t>
            </w:r>
            <w:r w:rsidR="00AA605C" w:rsidRPr="00AA605C">
              <w:t>comme acteur</w:t>
            </w:r>
            <w:r w:rsidR="00766F8C">
              <w:t>s</w:t>
            </w:r>
            <w:r w:rsidR="00AA605C" w:rsidRPr="00AA605C">
              <w:t xml:space="preserve"> de changement</w:t>
            </w:r>
            <w:r>
              <w:t xml:space="preserve">. Il permet aussi </w:t>
            </w:r>
            <w:r w:rsidR="00AA605C" w:rsidRPr="00AA605C">
              <w:t xml:space="preserve">de </w:t>
            </w:r>
            <w:r w:rsidR="00766F8C">
              <w:t>démystifier la</w:t>
            </w:r>
            <w:r w:rsidR="00AA605C" w:rsidRPr="00AA605C">
              <w:t xml:space="preserve"> mise en œuvre </w:t>
            </w:r>
            <w:r w:rsidR="00766F8C">
              <w:t xml:space="preserve">d’un processus </w:t>
            </w:r>
            <w:r>
              <w:t xml:space="preserve">qui </w:t>
            </w:r>
            <w:r w:rsidR="00AA605C" w:rsidRPr="00AA605C">
              <w:t>favorise le changement et mobilise</w:t>
            </w:r>
            <w:r>
              <w:t xml:space="preserve"> </w:t>
            </w:r>
            <w:r w:rsidR="00AA605C" w:rsidRPr="00AA605C">
              <w:t>les employés</w:t>
            </w:r>
            <w:r w:rsidR="00082F06">
              <w:t xml:space="preserve"> en tenant compte du contexte </w:t>
            </w:r>
            <w:r>
              <w:t>organisationnel</w:t>
            </w:r>
            <w:r w:rsidR="00CB4C0F">
              <w:t>.</w:t>
            </w:r>
          </w:p>
          <w:p w:rsidR="00AA605C" w:rsidRPr="00AA605C" w:rsidRDefault="00AA605C" w:rsidP="00F16948">
            <w:pPr>
              <w:jc w:val="both"/>
            </w:pPr>
          </w:p>
          <w:p w:rsidR="00AA605C" w:rsidRDefault="00AA605C" w:rsidP="00F16948">
            <w:pPr>
              <w:jc w:val="both"/>
            </w:pPr>
            <w:r>
              <w:t>Le contenu de l’atelier propose de :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r</w:t>
            </w:r>
            <w:r w:rsidR="00AA605C">
              <w:t xml:space="preserve">éaliser </w:t>
            </w:r>
            <w:r>
              <w:t>un retour sur la Méthode BNQ </w:t>
            </w:r>
            <w:r w:rsidR="00AA605C">
              <w:t xml:space="preserve">21000 </w:t>
            </w:r>
            <w:r w:rsidR="009E72F5">
              <w:t>afin</w:t>
            </w:r>
            <w:r w:rsidR="00AA605C">
              <w:t xml:space="preserve"> de permettre à tous les gestionnaires d’avoir la même information</w:t>
            </w:r>
            <w:r>
              <w:t>;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e</w:t>
            </w:r>
            <w:r w:rsidR="00AA605C">
              <w:t>xpliquer la différence entre une philosophie d’apprentissage et une philosophie de performance</w:t>
            </w:r>
            <w:r>
              <w:t>;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p</w:t>
            </w:r>
            <w:r w:rsidR="00AA605C">
              <w:t>roposer un processus qui favorisera la gestion d’un changement durable</w:t>
            </w:r>
            <w:r>
              <w:t>;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t</w:t>
            </w:r>
            <w:r w:rsidR="00AA605C">
              <w:t xml:space="preserve">ravailler à partir des actions déterminées dans l’entreprise </w:t>
            </w:r>
            <w:r>
              <w:t>à la suite de la priorisation des enjeux;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m</w:t>
            </w:r>
            <w:r w:rsidR="00AA605C">
              <w:t>ettre en évidence les facteurs de succès</w:t>
            </w:r>
            <w:r>
              <w:t>;</w:t>
            </w:r>
          </w:p>
          <w:p w:rsidR="00AA605C" w:rsidRDefault="00CB4C0F" w:rsidP="00F16948">
            <w:pPr>
              <w:pStyle w:val="Paragraphedeliste"/>
              <w:numPr>
                <w:ilvl w:val="0"/>
                <w:numId w:val="19"/>
              </w:numPr>
              <w:ind w:left="720"/>
              <w:jc w:val="both"/>
            </w:pPr>
            <w:r>
              <w:t>p</w:t>
            </w:r>
            <w:r w:rsidR="00AA605C">
              <w:t>lanifier les étapes à réaliser</w:t>
            </w:r>
            <w:r>
              <w:t>.</w:t>
            </w:r>
          </w:p>
          <w:p w:rsidR="00AA605C" w:rsidRDefault="00AA605C" w:rsidP="00F16948">
            <w:pPr>
              <w:jc w:val="both"/>
            </w:pPr>
          </w:p>
          <w:p w:rsidR="00266BE3" w:rsidRDefault="00266BE3" w:rsidP="00F16948">
            <w:pPr>
              <w:jc w:val="both"/>
            </w:pPr>
            <w:r>
              <w:t>Idéalement, cet atelier devrait être offert à l</w:t>
            </w:r>
            <w:r w:rsidR="009E72F5">
              <w:t>a direction de l</w:t>
            </w:r>
            <w:r>
              <w:t>’o</w:t>
            </w:r>
            <w:r w:rsidR="00CB4C0F">
              <w:t>rganisation à la</w:t>
            </w:r>
            <w:r>
              <w:t xml:space="preserve"> suite </w:t>
            </w:r>
            <w:r w:rsidR="00CB4C0F">
              <w:t>des étapes visant la</w:t>
            </w:r>
            <w:r>
              <w:t xml:space="preserve"> </w:t>
            </w:r>
            <w:r w:rsidRPr="00CB4C0F">
              <w:t>priorisation des enjeux</w:t>
            </w:r>
            <w:r>
              <w:t xml:space="preserve"> et </w:t>
            </w:r>
            <w:r w:rsidR="00CB4C0F">
              <w:t>la</w:t>
            </w:r>
            <w:r w:rsidR="00717FFA">
              <w:t xml:space="preserve"> </w:t>
            </w:r>
            <w:r w:rsidR="00717FFA" w:rsidRPr="00CB4C0F">
              <w:t>détermination</w:t>
            </w:r>
            <w:r w:rsidRPr="00CB4C0F">
              <w:t xml:space="preserve"> des actions à mettre en œuvre</w:t>
            </w:r>
            <w:r>
              <w:t xml:space="preserve">. </w:t>
            </w:r>
            <w:r w:rsidR="00717FFA">
              <w:t>L</w:t>
            </w:r>
            <w:r>
              <w:t xml:space="preserve">’atelier </w:t>
            </w:r>
            <w:r w:rsidR="00717FFA">
              <w:t>permet</w:t>
            </w:r>
            <w:r>
              <w:t xml:space="preserve"> d’ajuster </w:t>
            </w:r>
            <w:r w:rsidR="00717FFA">
              <w:t>le</w:t>
            </w:r>
            <w:r w:rsidR="00CB4C0F">
              <w:t xml:space="preserve"> plan d’action BNQ </w:t>
            </w:r>
            <w:r>
              <w:t xml:space="preserve">21000 </w:t>
            </w:r>
            <w:r w:rsidR="00717FFA">
              <w:t>selon</w:t>
            </w:r>
            <w:r>
              <w:t xml:space="preserve"> les notions acquises lors de l’atelier.</w:t>
            </w:r>
          </w:p>
          <w:p w:rsidR="00266BE3" w:rsidRDefault="00266BE3" w:rsidP="00F16948">
            <w:pPr>
              <w:jc w:val="both"/>
            </w:pPr>
          </w:p>
          <w:p w:rsidR="00413309" w:rsidRPr="00413309" w:rsidRDefault="00413309" w:rsidP="00F16948">
            <w:pPr>
              <w:jc w:val="both"/>
            </w:pPr>
            <w:r>
              <w:t xml:space="preserve">Cet atelier </w:t>
            </w:r>
            <w:r w:rsidR="00C809DE">
              <w:t>a été conçu</w:t>
            </w:r>
            <w:r w:rsidRPr="00413309">
              <w:t xml:space="preserve"> </w:t>
            </w:r>
            <w:r w:rsidR="00AA605C">
              <w:t>pour être donné par le</w:t>
            </w:r>
            <w:r w:rsidRPr="00413309">
              <w:t xml:space="preserve"> responsable à l’i</w:t>
            </w:r>
            <w:r w:rsidR="00CB4C0F">
              <w:t>nterne de l’implantation de la Démarche BNQ </w:t>
            </w:r>
            <w:r w:rsidRPr="00413309">
              <w:t>21000.</w:t>
            </w:r>
          </w:p>
          <w:p w:rsidR="00CB4C0F" w:rsidRDefault="00413309" w:rsidP="00F16948">
            <w:pPr>
              <w:jc w:val="both"/>
            </w:pPr>
            <w:r w:rsidRPr="00413309">
              <w:t>Au besoin, l</w:t>
            </w:r>
            <w:r w:rsidR="00CB4C0F">
              <w:t>e responsable BNQ </w:t>
            </w:r>
            <w:r>
              <w:t>21000 pourra</w:t>
            </w:r>
            <w:r w:rsidRPr="00413309">
              <w:t xml:space="preserve"> dema</w:t>
            </w:r>
            <w:r w:rsidR="00CB4C0F">
              <w:t>nder l’aide d’un consultant BNQ </w:t>
            </w:r>
            <w:r w:rsidRPr="00413309">
              <w:t xml:space="preserve">21000 pour </w:t>
            </w:r>
            <w:r w:rsidR="00717FFA">
              <w:t xml:space="preserve">animer ou </w:t>
            </w:r>
            <w:r w:rsidR="00CB4C0F">
              <w:t xml:space="preserve">pour </w:t>
            </w:r>
            <w:r w:rsidRPr="00413309">
              <w:t xml:space="preserve">l’accompagner </w:t>
            </w:r>
            <w:r w:rsidR="00717FFA">
              <w:t>dans l’animation</w:t>
            </w:r>
            <w:r w:rsidR="00266BE3">
              <w:t xml:space="preserve"> de l’atelier.</w:t>
            </w:r>
          </w:p>
          <w:p w:rsidR="00266BE3" w:rsidRDefault="00266BE3" w:rsidP="00F16948">
            <w:pPr>
              <w:jc w:val="both"/>
            </w:pPr>
          </w:p>
          <w:p w:rsidR="00266BE3" w:rsidRDefault="00DE323C" w:rsidP="00F16948">
            <w:pPr>
              <w:jc w:val="both"/>
            </w:pPr>
            <w:r>
              <w:t xml:space="preserve">L’atelier dure </w:t>
            </w:r>
            <w:r w:rsidR="00266BE3">
              <w:t>une journée. Le ma</w:t>
            </w:r>
            <w:r>
              <w:t>tériel proposé comporte cinq</w:t>
            </w:r>
            <w:r w:rsidR="00266BE3">
              <w:t xml:space="preserve"> heures de contenu et d’exercices à réaliser avec les participants.</w:t>
            </w:r>
            <w:r>
              <w:t xml:space="preserve"> </w:t>
            </w:r>
            <w:r w:rsidR="00717FFA">
              <w:t xml:space="preserve">Afin de </w:t>
            </w:r>
            <w:r w:rsidR="00266BE3">
              <w:t xml:space="preserve">maximiser les échanges entre les gestionnaires, </w:t>
            </w:r>
            <w:r w:rsidR="00AA605C">
              <w:t>i</w:t>
            </w:r>
            <w:r w:rsidR="00717FFA">
              <w:t xml:space="preserve">l est préférable de </w:t>
            </w:r>
            <w:r w:rsidR="00266BE3">
              <w:t>ne pa</w:t>
            </w:r>
            <w:r>
              <w:t>s dépasser le nombre de dix gestionnaires pour une même session.</w:t>
            </w:r>
          </w:p>
          <w:p w:rsidR="00266BE3" w:rsidRDefault="00266BE3" w:rsidP="00F16948">
            <w:pPr>
              <w:jc w:val="both"/>
            </w:pPr>
          </w:p>
          <w:p w:rsidR="00266BE3" w:rsidRDefault="00E16C98" w:rsidP="00F16948">
            <w:pPr>
              <w:jc w:val="both"/>
            </w:pPr>
            <w:r>
              <w:t>Tous les visuels de la présentation sont complété</w:t>
            </w:r>
            <w:r w:rsidR="00DE323C">
              <w:t xml:space="preserve">s par des instructions dans les </w:t>
            </w:r>
            <w:r>
              <w:t>page</w:t>
            </w:r>
            <w:r w:rsidR="00DE323C">
              <w:t>s</w:t>
            </w:r>
            <w:r>
              <w:t xml:space="preserve"> </w:t>
            </w:r>
            <w:r w:rsidR="00DE323C">
              <w:t xml:space="preserve">de </w:t>
            </w:r>
            <w:r>
              <w:t>commentaires</w:t>
            </w:r>
            <w:r w:rsidR="00DE323C">
              <w:t>.</w:t>
            </w:r>
            <w:r>
              <w:t xml:space="preserve"> L’animateur pourra prendre connaissance de ces comm</w:t>
            </w:r>
            <w:r w:rsidR="00DE323C">
              <w:t>entaires pour animer l’atelier.</w:t>
            </w:r>
            <w:r>
              <w:t xml:space="preserve"> </w:t>
            </w:r>
            <w:r w:rsidR="00717FFA">
              <w:t>Afin d’assurer la</w:t>
            </w:r>
            <w:r w:rsidR="00DE323C">
              <w:t xml:space="preserve"> mai</w:t>
            </w:r>
            <w:r>
              <w:t xml:space="preserve">trise </w:t>
            </w:r>
            <w:r w:rsidR="00717FFA">
              <w:t>du</w:t>
            </w:r>
            <w:r>
              <w:t xml:space="preserve"> contenu</w:t>
            </w:r>
            <w:r w:rsidR="00717FFA">
              <w:t xml:space="preserve"> de gestion du changement</w:t>
            </w:r>
            <w:r>
              <w:t xml:space="preserve">, il est suggéré de se procurer le livre </w:t>
            </w:r>
            <w:r w:rsidR="00325D45">
              <w:rPr>
                <w:i/>
              </w:rPr>
              <w:t>Switch, o</w:t>
            </w:r>
            <w:r w:rsidRPr="00DE323C">
              <w:rPr>
                <w:i/>
              </w:rPr>
              <w:t>sez le changement</w:t>
            </w:r>
            <w:r w:rsidR="00C809DE">
              <w:t>, de Chip et Dan </w:t>
            </w:r>
            <w:r w:rsidR="00DE323C">
              <w:t xml:space="preserve">Heath, </w:t>
            </w:r>
            <w:r>
              <w:t>Éditions</w:t>
            </w:r>
            <w:r w:rsidR="00DE323C">
              <w:t xml:space="preserve"> </w:t>
            </w:r>
            <w:proofErr w:type="spellStart"/>
            <w:r w:rsidR="00DE323C">
              <w:t>Leduc.s</w:t>
            </w:r>
            <w:proofErr w:type="spellEnd"/>
            <w:r w:rsidR="00DE323C">
              <w:t xml:space="preserve">, 2012. </w:t>
            </w:r>
            <w:r>
              <w:t xml:space="preserve">Ce livre est disponible </w:t>
            </w:r>
            <w:r w:rsidR="00DE323C">
              <w:t>en version W</w:t>
            </w:r>
            <w:r>
              <w:t xml:space="preserve">eb ou </w:t>
            </w:r>
            <w:r w:rsidR="00DE323C">
              <w:t>en version papier. Il se trouve</w:t>
            </w:r>
            <w:r>
              <w:t xml:space="preserve"> facilement</w:t>
            </w:r>
            <w:r w:rsidR="00DE323C">
              <w:t xml:space="preserve"> dans les librairies. Vous pouvez aussi cliquer</w:t>
            </w:r>
            <w:r>
              <w:t xml:space="preserve"> </w:t>
            </w:r>
            <w:hyperlink r:id="rId9" w:history="1">
              <w:r w:rsidR="00DE323C">
                <w:rPr>
                  <w:rStyle w:val="Lienhypertexte"/>
                </w:rPr>
                <w:t>ici</w:t>
              </w:r>
            </w:hyperlink>
            <w:r w:rsidR="00717FFA">
              <w:t xml:space="preserve"> </w:t>
            </w:r>
            <w:r w:rsidR="00DE323C">
              <w:t>(français) ou aller</w:t>
            </w:r>
            <w:r>
              <w:t xml:space="preserve"> au </w:t>
            </w:r>
            <w:hyperlink r:id="rId10" w:history="1">
              <w:r w:rsidRPr="00D7702C">
                <w:rPr>
                  <w:rStyle w:val="Lienhypertexte"/>
                </w:rPr>
                <w:t>www.switchthebook.com</w:t>
              </w:r>
            </w:hyperlink>
            <w:r>
              <w:t xml:space="preserve"> (en</w:t>
            </w:r>
            <w:r w:rsidR="00DE323C">
              <w:t xml:space="preserve"> anglais)</w:t>
            </w:r>
            <w:r>
              <w:t>.</w:t>
            </w:r>
          </w:p>
          <w:p w:rsidR="00E16C98" w:rsidRDefault="00E16C98" w:rsidP="00F16948">
            <w:pPr>
              <w:jc w:val="both"/>
            </w:pPr>
          </w:p>
          <w:p w:rsidR="00E16C98" w:rsidRDefault="00E16C98" w:rsidP="00F16948">
            <w:pPr>
              <w:jc w:val="both"/>
            </w:pPr>
            <w:r>
              <w:t>Il est aussi suggéré à l’animateur de compléter l’atelier par des exemples propres à son milieu de travail.</w:t>
            </w:r>
          </w:p>
          <w:p w:rsidR="00413309" w:rsidRDefault="00413309" w:rsidP="00F16948">
            <w:pPr>
              <w:jc w:val="both"/>
            </w:pPr>
          </w:p>
          <w:p w:rsidR="00395929" w:rsidRPr="00413309" w:rsidRDefault="00E16C98" w:rsidP="00F16948">
            <w:pPr>
              <w:jc w:val="both"/>
            </w:pPr>
            <w:r>
              <w:t xml:space="preserve">Nous </w:t>
            </w:r>
            <w:r w:rsidR="00DE323C">
              <w:t>proposons également de faire</w:t>
            </w:r>
            <w:r>
              <w:t xml:space="preserve"> les lectures suivantes :</w:t>
            </w:r>
          </w:p>
          <w:p w:rsidR="00B552D2" w:rsidRPr="00DE323C" w:rsidRDefault="00C14782" w:rsidP="00F16948">
            <w:pPr>
              <w:pStyle w:val="Paragraphedeliste"/>
              <w:numPr>
                <w:ilvl w:val="0"/>
                <w:numId w:val="18"/>
              </w:numPr>
              <w:jc w:val="both"/>
              <w:rPr>
                <w:i/>
              </w:rPr>
            </w:pPr>
            <w:hyperlink r:id="rId11" w:history="1">
              <w:r w:rsidR="00355E23" w:rsidRPr="00DE323C">
                <w:rPr>
                  <w:rStyle w:val="Lienhypertexte"/>
                  <w:i/>
                </w:rPr>
                <w:t>Manuel de gestion du dévelo</w:t>
              </w:r>
              <w:r w:rsidR="00C809DE">
                <w:rPr>
                  <w:rStyle w:val="Lienhypertexte"/>
                  <w:i/>
                </w:rPr>
                <w:t>ppement durable en entreprise :</w:t>
              </w:r>
              <w:r w:rsidR="00AA605C" w:rsidRPr="00DE323C">
                <w:rPr>
                  <w:rStyle w:val="Lienhypertexte"/>
                  <w:i/>
                </w:rPr>
                <w:t xml:space="preserve"> </w:t>
              </w:r>
              <w:r w:rsidR="00355E23" w:rsidRPr="00DE323C">
                <w:rPr>
                  <w:rStyle w:val="Lienhypertexte"/>
                  <w:i/>
                </w:rPr>
                <w:t>une appro</w:t>
              </w:r>
              <w:r w:rsidR="00C809DE">
                <w:rPr>
                  <w:rStyle w:val="Lienhypertexte"/>
                  <w:i/>
                </w:rPr>
                <w:t>che progressive, en appui à la n</w:t>
              </w:r>
              <w:r w:rsidR="00355E23" w:rsidRPr="00DE323C">
                <w:rPr>
                  <w:rStyle w:val="Lienhypertexte"/>
                  <w:i/>
                </w:rPr>
                <w:t>orme BNQ 21000</w:t>
              </w:r>
            </w:hyperlink>
          </w:p>
          <w:p w:rsidR="00413309" w:rsidRPr="00DE323C" w:rsidRDefault="00C14782" w:rsidP="00F16948">
            <w:pPr>
              <w:pStyle w:val="Paragraphedeliste"/>
              <w:numPr>
                <w:ilvl w:val="0"/>
                <w:numId w:val="18"/>
              </w:numPr>
              <w:jc w:val="both"/>
              <w:rPr>
                <w:i/>
              </w:rPr>
            </w:pPr>
            <w:hyperlink r:id="rId12" w:history="1">
              <w:r w:rsidR="00355E23" w:rsidRPr="00DE323C">
                <w:rPr>
                  <w:rStyle w:val="Lienhypertexte"/>
                  <w:i/>
                </w:rPr>
                <w:t>Au secours! La planète se meurt et mon boss s’en fout</w:t>
              </w:r>
            </w:hyperlink>
          </w:p>
        </w:tc>
      </w:tr>
    </w:tbl>
    <w:p w:rsidR="00AB5BF4" w:rsidRDefault="00AB5BF4" w:rsidP="001464F4">
      <w:pPr>
        <w:spacing w:after="0"/>
        <w:rPr>
          <w:b/>
        </w:rPr>
      </w:pPr>
    </w:p>
    <w:p w:rsidR="001464F4" w:rsidRDefault="00F16948" w:rsidP="001464F4">
      <w:pPr>
        <w:spacing w:after="0"/>
        <w:rPr>
          <w:b/>
        </w:rPr>
      </w:pPr>
      <w:r w:rsidRPr="001464F4">
        <w:rPr>
          <w:b/>
        </w:rPr>
        <w:t>Conditions</w:t>
      </w:r>
      <w:r w:rsidR="001464F4" w:rsidRPr="001464F4">
        <w:rPr>
          <w:b/>
        </w:rPr>
        <w:t xml:space="preserve"> </w:t>
      </w:r>
      <w:r w:rsidRPr="001464F4">
        <w:rPr>
          <w:b/>
        </w:rPr>
        <w:t>de succès </w:t>
      </w:r>
      <w:r w:rsidR="001464F4" w:rsidRPr="001464F4">
        <w:rPr>
          <w:b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1464F4" w:rsidTr="00F16948">
        <w:tc>
          <w:tcPr>
            <w:tcW w:w="10296" w:type="dxa"/>
          </w:tcPr>
          <w:p w:rsidR="00416969" w:rsidRDefault="00416969" w:rsidP="00F16948">
            <w:pPr>
              <w:pStyle w:val="Paragraphedeliste"/>
              <w:numPr>
                <w:ilvl w:val="0"/>
                <w:numId w:val="9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Bien ma</w:t>
            </w:r>
            <w:r w:rsidR="00DE323C">
              <w:rPr>
                <w:color w:val="000000" w:themeColor="text1"/>
              </w:rPr>
              <w:t>i</w:t>
            </w:r>
            <w:r w:rsidR="00AA605C">
              <w:rPr>
                <w:color w:val="000000" w:themeColor="text1"/>
              </w:rPr>
              <w:t>triser le contenu de l’atelier et</w:t>
            </w:r>
            <w:r w:rsidR="00DE323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idéalement</w:t>
            </w:r>
            <w:r w:rsidR="00DE323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avoir lu le livre </w:t>
            </w:r>
            <w:r w:rsidRPr="00AA605C">
              <w:rPr>
                <w:i/>
                <w:color w:val="000000" w:themeColor="text1"/>
              </w:rPr>
              <w:t>SWITCH, Osez le changement</w:t>
            </w:r>
            <w:r w:rsidR="00DE323C">
              <w:rPr>
                <w:i/>
                <w:color w:val="000000" w:themeColor="text1"/>
              </w:rPr>
              <w:t>.</w:t>
            </w:r>
          </w:p>
          <w:p w:rsidR="00CE568B" w:rsidRDefault="00416969" w:rsidP="00F16948">
            <w:pPr>
              <w:pStyle w:val="Paragraphedeliste"/>
              <w:numPr>
                <w:ilvl w:val="0"/>
                <w:numId w:val="9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Adapter les exemples au</w:t>
            </w:r>
            <w:r w:rsidR="00AA605C">
              <w:rPr>
                <w:color w:val="000000" w:themeColor="text1"/>
              </w:rPr>
              <w:t xml:space="preserve"> contexte de l’organisation</w:t>
            </w:r>
            <w:r w:rsidR="00DE323C">
              <w:rPr>
                <w:color w:val="000000" w:themeColor="text1"/>
              </w:rPr>
              <w:t>.</w:t>
            </w:r>
          </w:p>
          <w:p w:rsidR="00061AB0" w:rsidRDefault="00EE1CBF" w:rsidP="00F16948">
            <w:pPr>
              <w:pStyle w:val="Paragraphedeliste"/>
              <w:numPr>
                <w:ilvl w:val="0"/>
                <w:numId w:val="9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 p</w:t>
            </w:r>
            <w:r w:rsidR="00DE323C">
              <w:rPr>
                <w:color w:val="000000" w:themeColor="text1"/>
              </w:rPr>
              <w:t>as hésiter à demander de l’aide;</w:t>
            </w:r>
            <w:r>
              <w:rPr>
                <w:color w:val="000000" w:themeColor="text1"/>
              </w:rPr>
              <w:t xml:space="preserve"> une ressource externe pourra accompagner et </w:t>
            </w:r>
            <w:r w:rsidR="00AA605C">
              <w:rPr>
                <w:color w:val="000000" w:themeColor="text1"/>
              </w:rPr>
              <w:t>former</w:t>
            </w:r>
            <w:r w:rsidR="00DE323C">
              <w:rPr>
                <w:color w:val="000000" w:themeColor="text1"/>
              </w:rPr>
              <w:t xml:space="preserve"> le responsable BNQ </w:t>
            </w:r>
            <w:r>
              <w:rPr>
                <w:color w:val="000000" w:themeColor="text1"/>
              </w:rPr>
              <w:t>21000 dans l’implan</w:t>
            </w:r>
            <w:r w:rsidR="00DE323C">
              <w:rPr>
                <w:color w:val="000000" w:themeColor="text1"/>
              </w:rPr>
              <w:t>tation de la Démarche BNQ </w:t>
            </w:r>
            <w:r w:rsidR="00AA605C">
              <w:rPr>
                <w:color w:val="000000" w:themeColor="text1"/>
              </w:rPr>
              <w:t>21000</w:t>
            </w:r>
            <w:r w:rsidR="00DE323C">
              <w:rPr>
                <w:color w:val="000000" w:themeColor="text1"/>
              </w:rPr>
              <w:t>.</w:t>
            </w:r>
          </w:p>
          <w:p w:rsidR="001464F4" w:rsidRPr="00AA605C" w:rsidRDefault="00AA605C" w:rsidP="00F16948">
            <w:pPr>
              <w:pStyle w:val="Paragraphedeliste"/>
              <w:numPr>
                <w:ilvl w:val="0"/>
                <w:numId w:val="9"/>
              </w:numPr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EE1CBF">
              <w:rPr>
                <w:color w:val="000000" w:themeColor="text1"/>
              </w:rPr>
              <w:t>uivre des formations externes complémentaires</w:t>
            </w:r>
            <w:r w:rsidR="00DE323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si nécessaire</w:t>
            </w:r>
            <w:r w:rsidR="00DE323C">
              <w:rPr>
                <w:color w:val="000000" w:themeColor="text1"/>
              </w:rPr>
              <w:t>.</w:t>
            </w:r>
          </w:p>
        </w:tc>
      </w:tr>
    </w:tbl>
    <w:p w:rsidR="00E25937" w:rsidRDefault="00E25937"/>
    <w:sectPr w:rsidR="00E25937" w:rsidSect="00F16948">
      <w:headerReference w:type="default" r:id="rId13"/>
      <w:footerReference w:type="default" r:id="rId14"/>
      <w:pgSz w:w="12240" w:h="15840"/>
      <w:pgMar w:top="1440" w:right="1080" w:bottom="1440" w:left="1080" w:header="36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782" w:rsidRDefault="00C14782" w:rsidP="00AB0854">
      <w:pPr>
        <w:spacing w:after="0" w:line="240" w:lineRule="auto"/>
      </w:pPr>
      <w:r>
        <w:separator/>
      </w:r>
    </w:p>
  </w:endnote>
  <w:endnote w:type="continuationSeparator" w:id="0">
    <w:p w:rsidR="00C14782" w:rsidRDefault="00C14782" w:rsidP="00A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4"/>
      <w:gridCol w:w="2955"/>
      <w:gridCol w:w="3747"/>
    </w:tblGrid>
    <w:tr w:rsidR="00F16948" w:rsidRPr="00773306" w:rsidTr="00D663D4">
      <w:tc>
        <w:tcPr>
          <w:tcW w:w="3798" w:type="dxa"/>
          <w:vAlign w:val="bottom"/>
        </w:tcPr>
        <w:p w:rsidR="00F16948" w:rsidRPr="00773306" w:rsidRDefault="00F16948" w:rsidP="00D663D4">
          <w:pPr>
            <w:tabs>
              <w:tab w:val="left" w:pos="180"/>
              <w:tab w:val="center" w:pos="3560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>Mise à jour : 2012-11-19</w:t>
          </w:r>
          <w:r w:rsidRPr="00773306">
            <w:rPr>
              <w:sz w:val="18"/>
              <w:szCs w:val="18"/>
            </w:rPr>
            <w:br/>
            <w:t xml:space="preserve">© </w:t>
          </w:r>
          <w:proofErr w:type="spellStart"/>
          <w:r w:rsidRPr="00773306">
            <w:rPr>
              <w:rFonts w:cstheme="minorHAnsi"/>
              <w:sz w:val="18"/>
              <w:szCs w:val="18"/>
            </w:rPr>
            <w:t>Neuvaction</w:t>
          </w:r>
          <w:proofErr w:type="spellEnd"/>
          <w:r w:rsidRPr="00773306">
            <w:rPr>
              <w:rFonts w:cstheme="minorHAnsi"/>
              <w:sz w:val="18"/>
              <w:szCs w:val="18"/>
            </w:rPr>
            <w:t xml:space="preserve"> – Commercialisation </w:t>
          </w:r>
          <w:r w:rsidRPr="00773306">
            <w:rPr>
              <w:rFonts w:cstheme="minorHAnsi"/>
              <w:sz w:val="18"/>
              <w:szCs w:val="18"/>
            </w:rPr>
            <w:br/>
            <w:t>confiée au BNQ</w:t>
          </w:r>
        </w:p>
      </w:tc>
      <w:tc>
        <w:tcPr>
          <w:tcW w:w="3015" w:type="dxa"/>
          <w:vAlign w:val="bottom"/>
        </w:tcPr>
        <w:p w:rsidR="00F16948" w:rsidRPr="00773306" w:rsidRDefault="00F16948" w:rsidP="00D663D4">
          <w:pPr>
            <w:tabs>
              <w:tab w:val="center" w:pos="1242"/>
              <w:tab w:val="center" w:pos="5040"/>
              <w:tab w:val="right" w:pos="10080"/>
            </w:tabs>
            <w:rPr>
              <w:sz w:val="18"/>
              <w:szCs w:val="18"/>
            </w:rPr>
          </w:pPr>
          <w:r w:rsidRPr="00773306">
            <w:rPr>
              <w:sz w:val="18"/>
              <w:szCs w:val="18"/>
            </w:rPr>
            <w:tab/>
          </w:r>
          <w:r w:rsidRPr="00773306">
            <w:rPr>
              <w:noProof/>
              <w:sz w:val="18"/>
              <w:szCs w:val="18"/>
              <w:lang w:eastAsia="fr-CA"/>
            </w:rPr>
            <w:drawing>
              <wp:inline distT="0" distB="0" distL="0" distR="0" wp14:anchorId="0FC8CBB1" wp14:editId="253B1062">
                <wp:extent cx="1133475" cy="474345"/>
                <wp:effectExtent l="0" t="0" r="9525" b="1905"/>
                <wp:docPr id="1" name="Picture 5" descr="BNQ 21000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819" name="Picture 5" descr="BNQ 21000_CMYK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5" w:type="dxa"/>
          <w:vAlign w:val="bottom"/>
        </w:tcPr>
        <w:p w:rsidR="00F16948" w:rsidRPr="00773306" w:rsidRDefault="00C14782" w:rsidP="00D663D4">
          <w:pPr>
            <w:tabs>
              <w:tab w:val="center" w:pos="5040"/>
              <w:tab w:val="right" w:pos="10080"/>
            </w:tabs>
            <w:jc w:val="right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-890345100"/>
              <w:docPartObj>
                <w:docPartGallery w:val="Page Numbers (Bottom of Page)"/>
                <w:docPartUnique/>
              </w:docPartObj>
            </w:sdtPr>
            <w:sdtEndPr/>
            <w:sdtContent>
              <w:r w:rsidR="00F16948" w:rsidRPr="00773306">
                <w:rPr>
                  <w:sz w:val="18"/>
                  <w:szCs w:val="18"/>
                </w:rPr>
                <w:br/>
              </w:r>
              <w:r w:rsidR="00F16948" w:rsidRPr="00773306">
                <w:rPr>
                  <w:sz w:val="18"/>
                  <w:szCs w:val="18"/>
                </w:rPr>
                <w:br/>
              </w:r>
              <w:r w:rsidR="00F16948" w:rsidRPr="00773306">
                <w:rPr>
                  <w:sz w:val="18"/>
                  <w:szCs w:val="18"/>
                </w:rPr>
                <w:fldChar w:fldCharType="begin"/>
              </w:r>
              <w:r w:rsidR="00F16948" w:rsidRPr="00773306">
                <w:rPr>
                  <w:sz w:val="18"/>
                  <w:szCs w:val="18"/>
                </w:rPr>
                <w:instrText>PAGE   \* MERGEFORMAT</w:instrText>
              </w:r>
              <w:r w:rsidR="00F16948" w:rsidRPr="00773306">
                <w:rPr>
                  <w:sz w:val="18"/>
                  <w:szCs w:val="18"/>
                </w:rPr>
                <w:fldChar w:fldCharType="separate"/>
              </w:r>
              <w:r w:rsidR="00C53556" w:rsidRPr="00C53556">
                <w:rPr>
                  <w:noProof/>
                  <w:sz w:val="18"/>
                  <w:szCs w:val="18"/>
                  <w:lang w:val="fr-FR"/>
                </w:rPr>
                <w:t>1</w:t>
              </w:r>
              <w:r w:rsidR="00F16948" w:rsidRPr="00773306">
                <w:rPr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C4275A" w:rsidRPr="00F16948" w:rsidRDefault="00C4275A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782" w:rsidRDefault="00C14782" w:rsidP="00AB0854">
      <w:pPr>
        <w:spacing w:after="0" w:line="240" w:lineRule="auto"/>
      </w:pPr>
      <w:r>
        <w:separator/>
      </w:r>
    </w:p>
  </w:footnote>
  <w:footnote w:type="continuationSeparator" w:id="0">
    <w:p w:rsidR="00C14782" w:rsidRDefault="00C14782" w:rsidP="00A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1" w:type="pct"/>
      <w:tblInd w:w="25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580"/>
      <w:gridCol w:w="4629"/>
    </w:tblGrid>
    <w:tr w:rsidR="00F16948" w:rsidTr="00D663D4">
      <w:trPr>
        <w:trHeight w:val="383"/>
      </w:trPr>
      <w:tc>
        <w:tcPr>
          <w:tcW w:w="2733" w:type="pct"/>
          <w:tcBorders>
            <w:bottom w:val="single" w:sz="4" w:space="0" w:color="943634" w:themeColor="accent2" w:themeShade="BF"/>
          </w:tcBorders>
          <w:shd w:val="clear" w:color="auto" w:fill="0D0D0D" w:themeFill="text1" w:themeFillTint="F2"/>
        </w:tcPr>
        <w:p w:rsidR="00F16948" w:rsidRPr="00682610" w:rsidRDefault="00C53556" w:rsidP="00D663D4">
          <w:pPr>
            <w:pStyle w:val="En-tte"/>
            <w:tabs>
              <w:tab w:val="clear" w:pos="4320"/>
              <w:tab w:val="clear" w:pos="8640"/>
              <w:tab w:val="left" w:pos="2913"/>
            </w:tabs>
            <w:rPr>
              <w:color w:val="FFFFFF"/>
              <w:sz w:val="28"/>
              <w:szCs w:val="28"/>
            </w:rPr>
          </w:pPr>
          <w:r>
            <w:rPr>
              <w:rFonts w:cs="Calibri"/>
              <w:color w:val="FFFFFF"/>
              <w:sz w:val="28"/>
              <w:szCs w:val="28"/>
            </w:rPr>
            <w:t>Cadre de gouvernance</w:t>
          </w:r>
        </w:p>
      </w:tc>
      <w:tc>
        <w:tcPr>
          <w:tcW w:w="2267" w:type="pct"/>
          <w:tcBorders>
            <w:bottom w:val="single" w:sz="4" w:space="0" w:color="auto"/>
          </w:tcBorders>
        </w:tcPr>
        <w:p w:rsidR="00F16948" w:rsidRDefault="00C53556" w:rsidP="00F16948">
          <w:pPr>
            <w:pStyle w:val="En-tte"/>
            <w:rPr>
              <w:rFonts w:cs="Calibri"/>
              <w:b/>
              <w:sz w:val="28"/>
              <w:szCs w:val="28"/>
            </w:rPr>
          </w:pPr>
          <w:r>
            <w:rPr>
              <w:rFonts w:cs="Calibri"/>
              <w:b/>
              <w:sz w:val="28"/>
              <w:szCs w:val="28"/>
            </w:rPr>
            <w:t>V3-</w:t>
          </w:r>
          <w:r w:rsidR="00F16948">
            <w:rPr>
              <w:rFonts w:cs="Calibri"/>
              <w:b/>
              <w:sz w:val="28"/>
              <w:szCs w:val="28"/>
            </w:rPr>
            <w:t>8-4</w:t>
          </w:r>
          <w:r>
            <w:rPr>
              <w:rFonts w:cs="Calibri"/>
              <w:b/>
              <w:sz w:val="28"/>
              <w:szCs w:val="28"/>
            </w:rPr>
            <w:t>-1_</w:t>
          </w:r>
          <w:r w:rsidR="00F16948">
            <w:rPr>
              <w:rFonts w:cs="Calibri"/>
              <w:b/>
              <w:sz w:val="28"/>
              <w:szCs w:val="28"/>
            </w:rPr>
            <w:t xml:space="preserve"> Former les gestionnaires</w:t>
          </w:r>
        </w:p>
        <w:p w:rsidR="00F16948" w:rsidRPr="00081789" w:rsidRDefault="00F16948" w:rsidP="00F16948">
          <w:pPr>
            <w:pStyle w:val="En-tte"/>
            <w:rPr>
              <w:color w:val="76923C"/>
              <w:sz w:val="28"/>
              <w:szCs w:val="28"/>
            </w:rPr>
          </w:pPr>
        </w:p>
      </w:tc>
    </w:tr>
  </w:tbl>
  <w:p w:rsidR="00AB0854" w:rsidRPr="00F16948" w:rsidRDefault="00AB0854" w:rsidP="00F1694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21.75pt" o:bullet="t">
        <v:imagedata r:id="rId1" o:title="art2CEB"/>
      </v:shape>
    </w:pict>
  </w:numPicBullet>
  <w:numPicBullet w:numPicBulletId="1">
    <w:pict>
      <v:shape id="_x0000_i1029" type="#_x0000_t75" style="width:21.75pt;height:21.75pt" o:bullet="t">
        <v:imagedata r:id="rId2" o:title="art5861"/>
      </v:shape>
    </w:pict>
  </w:numPicBullet>
  <w:abstractNum w:abstractNumId="0">
    <w:nsid w:val="09554342"/>
    <w:multiLevelType w:val="hybridMultilevel"/>
    <w:tmpl w:val="F314D66E"/>
    <w:lvl w:ilvl="0" w:tplc="D4D0D4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4688A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38B31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C699A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963F6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4087F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8B0D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5004F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0CA9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C07655"/>
    <w:multiLevelType w:val="hybridMultilevel"/>
    <w:tmpl w:val="D114AC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0439D"/>
    <w:multiLevelType w:val="hybridMultilevel"/>
    <w:tmpl w:val="578C08B8"/>
    <w:lvl w:ilvl="0" w:tplc="B91013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783B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0CD8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6880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299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DC6C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FA8A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58FE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0AD5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5B2A79"/>
    <w:multiLevelType w:val="hybridMultilevel"/>
    <w:tmpl w:val="29A886C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33504"/>
    <w:multiLevelType w:val="hybridMultilevel"/>
    <w:tmpl w:val="3D4850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307137"/>
    <w:multiLevelType w:val="hybridMultilevel"/>
    <w:tmpl w:val="6E9CB5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F2629"/>
    <w:multiLevelType w:val="hybridMultilevel"/>
    <w:tmpl w:val="3AEE267E"/>
    <w:lvl w:ilvl="0" w:tplc="F47616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E1C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C0B3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4AE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28DD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6AAB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383F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A19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6486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A8E55D8"/>
    <w:multiLevelType w:val="hybridMultilevel"/>
    <w:tmpl w:val="2CBC75F8"/>
    <w:lvl w:ilvl="0" w:tplc="06462A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88CDFE6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792833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31AAC9C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53F8BDB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2E4ED836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4D96EA2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6D5A99B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0543D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8">
    <w:nsid w:val="2B656FC6"/>
    <w:multiLevelType w:val="hybridMultilevel"/>
    <w:tmpl w:val="8794B668"/>
    <w:lvl w:ilvl="0" w:tplc="60D674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48D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9A3A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B243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822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BCB9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0281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2A36D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AA59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8165C84"/>
    <w:multiLevelType w:val="hybridMultilevel"/>
    <w:tmpl w:val="E4A64B6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2C1437"/>
    <w:multiLevelType w:val="hybridMultilevel"/>
    <w:tmpl w:val="254079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547314"/>
    <w:multiLevelType w:val="hybridMultilevel"/>
    <w:tmpl w:val="2480AB14"/>
    <w:lvl w:ilvl="0" w:tplc="AF36605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6A32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6B50C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A29CB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A6B91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A0315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F4403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5CDED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68771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1B15781"/>
    <w:multiLevelType w:val="hybridMultilevel"/>
    <w:tmpl w:val="730ACFB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3826AE"/>
    <w:multiLevelType w:val="hybridMultilevel"/>
    <w:tmpl w:val="1E32BD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66781"/>
    <w:multiLevelType w:val="hybridMultilevel"/>
    <w:tmpl w:val="0EFAC8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CA76F3"/>
    <w:multiLevelType w:val="hybridMultilevel"/>
    <w:tmpl w:val="246ED1C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92E3C"/>
    <w:multiLevelType w:val="hybridMultilevel"/>
    <w:tmpl w:val="D1B6D14A"/>
    <w:lvl w:ilvl="0" w:tplc="84624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2AC8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02D4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EB9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0A8B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7621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4D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EE0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34B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0B4723"/>
    <w:multiLevelType w:val="hybridMultilevel"/>
    <w:tmpl w:val="823251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D4918"/>
    <w:multiLevelType w:val="hybridMultilevel"/>
    <w:tmpl w:val="A408409C"/>
    <w:lvl w:ilvl="0" w:tplc="224ACD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B879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6C91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451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027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1649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22F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52C31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0C4F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18"/>
  </w:num>
  <w:num w:numId="11">
    <w:abstractNumId w:val="8"/>
  </w:num>
  <w:num w:numId="12">
    <w:abstractNumId w:val="2"/>
  </w:num>
  <w:num w:numId="13">
    <w:abstractNumId w:val="6"/>
  </w:num>
  <w:num w:numId="14">
    <w:abstractNumId w:val="16"/>
  </w:num>
  <w:num w:numId="15">
    <w:abstractNumId w:val="0"/>
  </w:num>
  <w:num w:numId="16">
    <w:abstractNumId w:val="11"/>
  </w:num>
  <w:num w:numId="17">
    <w:abstractNumId w:val="17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54"/>
    <w:rsid w:val="000129B6"/>
    <w:rsid w:val="00014F10"/>
    <w:rsid w:val="000150A2"/>
    <w:rsid w:val="00015B6D"/>
    <w:rsid w:val="00015C5F"/>
    <w:rsid w:val="000200EA"/>
    <w:rsid w:val="000218E9"/>
    <w:rsid w:val="000309B6"/>
    <w:rsid w:val="00031345"/>
    <w:rsid w:val="00033B33"/>
    <w:rsid w:val="000345DF"/>
    <w:rsid w:val="000405AD"/>
    <w:rsid w:val="00041248"/>
    <w:rsid w:val="000575BA"/>
    <w:rsid w:val="00057A99"/>
    <w:rsid w:val="00061AB0"/>
    <w:rsid w:val="00065CD7"/>
    <w:rsid w:val="000732A9"/>
    <w:rsid w:val="00077F78"/>
    <w:rsid w:val="00081A4E"/>
    <w:rsid w:val="00082F06"/>
    <w:rsid w:val="00083365"/>
    <w:rsid w:val="00084AF9"/>
    <w:rsid w:val="00086665"/>
    <w:rsid w:val="0008742F"/>
    <w:rsid w:val="0009235E"/>
    <w:rsid w:val="000A65BC"/>
    <w:rsid w:val="000B19D2"/>
    <w:rsid w:val="000B2F0A"/>
    <w:rsid w:val="000B3AE2"/>
    <w:rsid w:val="000B3CE2"/>
    <w:rsid w:val="000B4270"/>
    <w:rsid w:val="000B71DF"/>
    <w:rsid w:val="000B771D"/>
    <w:rsid w:val="000C6484"/>
    <w:rsid w:val="000C6D23"/>
    <w:rsid w:val="000C76ED"/>
    <w:rsid w:val="000D3E5D"/>
    <w:rsid w:val="000D6CAD"/>
    <w:rsid w:val="000E10C1"/>
    <w:rsid w:val="000E4BE5"/>
    <w:rsid w:val="000E6DFD"/>
    <w:rsid w:val="000E7339"/>
    <w:rsid w:val="000E7F3C"/>
    <w:rsid w:val="000F0136"/>
    <w:rsid w:val="000F446C"/>
    <w:rsid w:val="001016B2"/>
    <w:rsid w:val="00102760"/>
    <w:rsid w:val="00102B0E"/>
    <w:rsid w:val="001064D0"/>
    <w:rsid w:val="00106AE0"/>
    <w:rsid w:val="001114A2"/>
    <w:rsid w:val="001169A9"/>
    <w:rsid w:val="00116CD3"/>
    <w:rsid w:val="00116F8F"/>
    <w:rsid w:val="00117A40"/>
    <w:rsid w:val="00117B3D"/>
    <w:rsid w:val="00117F96"/>
    <w:rsid w:val="00133556"/>
    <w:rsid w:val="001342C6"/>
    <w:rsid w:val="00140478"/>
    <w:rsid w:val="00142E13"/>
    <w:rsid w:val="001464F4"/>
    <w:rsid w:val="0015026B"/>
    <w:rsid w:val="00154607"/>
    <w:rsid w:val="00175357"/>
    <w:rsid w:val="00180209"/>
    <w:rsid w:val="001836C1"/>
    <w:rsid w:val="00185733"/>
    <w:rsid w:val="00185CCA"/>
    <w:rsid w:val="001874E9"/>
    <w:rsid w:val="0019017E"/>
    <w:rsid w:val="00197759"/>
    <w:rsid w:val="001A0D7B"/>
    <w:rsid w:val="001A173C"/>
    <w:rsid w:val="001A2A03"/>
    <w:rsid w:val="001A51D7"/>
    <w:rsid w:val="001A66EE"/>
    <w:rsid w:val="001B0D0D"/>
    <w:rsid w:val="001B1216"/>
    <w:rsid w:val="001B5E25"/>
    <w:rsid w:val="001B61D7"/>
    <w:rsid w:val="001B76F7"/>
    <w:rsid w:val="001C00CD"/>
    <w:rsid w:val="001C13EF"/>
    <w:rsid w:val="001C2E4D"/>
    <w:rsid w:val="001C7D23"/>
    <w:rsid w:val="001D72B0"/>
    <w:rsid w:val="001D7756"/>
    <w:rsid w:val="001E12AD"/>
    <w:rsid w:val="001E3D1F"/>
    <w:rsid w:val="001E675A"/>
    <w:rsid w:val="001E6CDA"/>
    <w:rsid w:val="001E6E4B"/>
    <w:rsid w:val="001E70B7"/>
    <w:rsid w:val="001F2DE2"/>
    <w:rsid w:val="002011C0"/>
    <w:rsid w:val="00201BC6"/>
    <w:rsid w:val="00201C0A"/>
    <w:rsid w:val="00205397"/>
    <w:rsid w:val="0020548B"/>
    <w:rsid w:val="002067F1"/>
    <w:rsid w:val="00206DB3"/>
    <w:rsid w:val="002071DB"/>
    <w:rsid w:val="00211AED"/>
    <w:rsid w:val="00211AF7"/>
    <w:rsid w:val="00214AB9"/>
    <w:rsid w:val="00216F00"/>
    <w:rsid w:val="00223180"/>
    <w:rsid w:val="002241E0"/>
    <w:rsid w:val="0022542D"/>
    <w:rsid w:val="00226CC2"/>
    <w:rsid w:val="00231F5F"/>
    <w:rsid w:val="002344F0"/>
    <w:rsid w:val="00234752"/>
    <w:rsid w:val="00235F25"/>
    <w:rsid w:val="00237FA5"/>
    <w:rsid w:val="0024071E"/>
    <w:rsid w:val="0025253D"/>
    <w:rsid w:val="00253D1E"/>
    <w:rsid w:val="00255937"/>
    <w:rsid w:val="00256EAF"/>
    <w:rsid w:val="00257CC5"/>
    <w:rsid w:val="00262D35"/>
    <w:rsid w:val="00266BE3"/>
    <w:rsid w:val="00277B75"/>
    <w:rsid w:val="0028413E"/>
    <w:rsid w:val="00285898"/>
    <w:rsid w:val="00286D2C"/>
    <w:rsid w:val="00287444"/>
    <w:rsid w:val="002877B9"/>
    <w:rsid w:val="002930AE"/>
    <w:rsid w:val="002942D6"/>
    <w:rsid w:val="00297F46"/>
    <w:rsid w:val="002A78DA"/>
    <w:rsid w:val="002B137B"/>
    <w:rsid w:val="002B3198"/>
    <w:rsid w:val="002B3683"/>
    <w:rsid w:val="002B4D62"/>
    <w:rsid w:val="002B5008"/>
    <w:rsid w:val="002B5302"/>
    <w:rsid w:val="002C0AD9"/>
    <w:rsid w:val="002C6242"/>
    <w:rsid w:val="002C7922"/>
    <w:rsid w:val="002D2FB5"/>
    <w:rsid w:val="002D2FE3"/>
    <w:rsid w:val="002D336D"/>
    <w:rsid w:val="002D4C6E"/>
    <w:rsid w:val="002D583F"/>
    <w:rsid w:val="002D7A1D"/>
    <w:rsid w:val="002E00B2"/>
    <w:rsid w:val="002E2847"/>
    <w:rsid w:val="002E36C2"/>
    <w:rsid w:val="002E406D"/>
    <w:rsid w:val="002E719B"/>
    <w:rsid w:val="002F3F66"/>
    <w:rsid w:val="002F4E61"/>
    <w:rsid w:val="002F7594"/>
    <w:rsid w:val="002F7A4D"/>
    <w:rsid w:val="002F7EF9"/>
    <w:rsid w:val="00302A0C"/>
    <w:rsid w:val="00304C60"/>
    <w:rsid w:val="003063BF"/>
    <w:rsid w:val="003102B1"/>
    <w:rsid w:val="00314CAA"/>
    <w:rsid w:val="00325D45"/>
    <w:rsid w:val="00327557"/>
    <w:rsid w:val="00327835"/>
    <w:rsid w:val="00331354"/>
    <w:rsid w:val="00334BA1"/>
    <w:rsid w:val="00341E03"/>
    <w:rsid w:val="00343314"/>
    <w:rsid w:val="0034586C"/>
    <w:rsid w:val="00351F96"/>
    <w:rsid w:val="0035271D"/>
    <w:rsid w:val="00355E23"/>
    <w:rsid w:val="00357383"/>
    <w:rsid w:val="003606AF"/>
    <w:rsid w:val="00361424"/>
    <w:rsid w:val="00361F58"/>
    <w:rsid w:val="00362F08"/>
    <w:rsid w:val="00363227"/>
    <w:rsid w:val="00367265"/>
    <w:rsid w:val="00367B25"/>
    <w:rsid w:val="00367DBB"/>
    <w:rsid w:val="00370116"/>
    <w:rsid w:val="00370D48"/>
    <w:rsid w:val="00373BB5"/>
    <w:rsid w:val="00376849"/>
    <w:rsid w:val="00377C21"/>
    <w:rsid w:val="00377C95"/>
    <w:rsid w:val="00380676"/>
    <w:rsid w:val="003806E7"/>
    <w:rsid w:val="0038257E"/>
    <w:rsid w:val="003830A6"/>
    <w:rsid w:val="00385D3E"/>
    <w:rsid w:val="00391B95"/>
    <w:rsid w:val="00391F54"/>
    <w:rsid w:val="003947E4"/>
    <w:rsid w:val="00395929"/>
    <w:rsid w:val="00395B55"/>
    <w:rsid w:val="003A3CAF"/>
    <w:rsid w:val="003A4856"/>
    <w:rsid w:val="003A5CC1"/>
    <w:rsid w:val="003A5D76"/>
    <w:rsid w:val="003B38BC"/>
    <w:rsid w:val="003B7485"/>
    <w:rsid w:val="003B7D6A"/>
    <w:rsid w:val="003C00C5"/>
    <w:rsid w:val="003C011D"/>
    <w:rsid w:val="003C06D7"/>
    <w:rsid w:val="003C2067"/>
    <w:rsid w:val="003C57B1"/>
    <w:rsid w:val="003D1214"/>
    <w:rsid w:val="003D25AB"/>
    <w:rsid w:val="003E22C0"/>
    <w:rsid w:val="003E5F9F"/>
    <w:rsid w:val="003E6950"/>
    <w:rsid w:val="003E6974"/>
    <w:rsid w:val="003F10EF"/>
    <w:rsid w:val="003F28E3"/>
    <w:rsid w:val="003F3EA6"/>
    <w:rsid w:val="003F4723"/>
    <w:rsid w:val="003F57D8"/>
    <w:rsid w:val="00401106"/>
    <w:rsid w:val="00401AFD"/>
    <w:rsid w:val="0040239F"/>
    <w:rsid w:val="004042CC"/>
    <w:rsid w:val="0040627D"/>
    <w:rsid w:val="00407A69"/>
    <w:rsid w:val="00411037"/>
    <w:rsid w:val="00411DC7"/>
    <w:rsid w:val="0041245B"/>
    <w:rsid w:val="00412C6C"/>
    <w:rsid w:val="00413309"/>
    <w:rsid w:val="00415CB6"/>
    <w:rsid w:val="0041680E"/>
    <w:rsid w:val="00416969"/>
    <w:rsid w:val="00420A9B"/>
    <w:rsid w:val="004229FD"/>
    <w:rsid w:val="00423C32"/>
    <w:rsid w:val="00424EE0"/>
    <w:rsid w:val="004253FC"/>
    <w:rsid w:val="004327CF"/>
    <w:rsid w:val="00432F04"/>
    <w:rsid w:val="0044000B"/>
    <w:rsid w:val="004438E1"/>
    <w:rsid w:val="004446CD"/>
    <w:rsid w:val="0044715C"/>
    <w:rsid w:val="00447FF8"/>
    <w:rsid w:val="00451575"/>
    <w:rsid w:val="00456FBB"/>
    <w:rsid w:val="004572E3"/>
    <w:rsid w:val="00460C65"/>
    <w:rsid w:val="00463783"/>
    <w:rsid w:val="0046421D"/>
    <w:rsid w:val="00467B15"/>
    <w:rsid w:val="00472B46"/>
    <w:rsid w:val="0047484C"/>
    <w:rsid w:val="00475A6E"/>
    <w:rsid w:val="00482D8C"/>
    <w:rsid w:val="00487089"/>
    <w:rsid w:val="004A0B61"/>
    <w:rsid w:val="004A718C"/>
    <w:rsid w:val="004B0284"/>
    <w:rsid w:val="004B0C5A"/>
    <w:rsid w:val="004B256B"/>
    <w:rsid w:val="004B3A47"/>
    <w:rsid w:val="004B3BD7"/>
    <w:rsid w:val="004B50A0"/>
    <w:rsid w:val="004C49DB"/>
    <w:rsid w:val="004C49F1"/>
    <w:rsid w:val="004C5891"/>
    <w:rsid w:val="004C6F3F"/>
    <w:rsid w:val="004D0590"/>
    <w:rsid w:val="004D0B05"/>
    <w:rsid w:val="004D0F19"/>
    <w:rsid w:val="004D55E6"/>
    <w:rsid w:val="004D7F69"/>
    <w:rsid w:val="004E11D6"/>
    <w:rsid w:val="004E15C4"/>
    <w:rsid w:val="004E4406"/>
    <w:rsid w:val="004E4DDB"/>
    <w:rsid w:val="004F2431"/>
    <w:rsid w:val="004F401F"/>
    <w:rsid w:val="004F4BC8"/>
    <w:rsid w:val="004F5096"/>
    <w:rsid w:val="004F6D77"/>
    <w:rsid w:val="004F6FF7"/>
    <w:rsid w:val="005013A7"/>
    <w:rsid w:val="00506682"/>
    <w:rsid w:val="00507A5D"/>
    <w:rsid w:val="005110E6"/>
    <w:rsid w:val="00514E94"/>
    <w:rsid w:val="00516F2D"/>
    <w:rsid w:val="005219E1"/>
    <w:rsid w:val="005339F9"/>
    <w:rsid w:val="0053689A"/>
    <w:rsid w:val="00537D7E"/>
    <w:rsid w:val="005435F0"/>
    <w:rsid w:val="0054608D"/>
    <w:rsid w:val="00547427"/>
    <w:rsid w:val="00547B86"/>
    <w:rsid w:val="00551D96"/>
    <w:rsid w:val="00552A86"/>
    <w:rsid w:val="00553556"/>
    <w:rsid w:val="00553728"/>
    <w:rsid w:val="00554AB3"/>
    <w:rsid w:val="0055676D"/>
    <w:rsid w:val="00556868"/>
    <w:rsid w:val="005575BB"/>
    <w:rsid w:val="005641C6"/>
    <w:rsid w:val="00564C0D"/>
    <w:rsid w:val="00566B23"/>
    <w:rsid w:val="00566BDE"/>
    <w:rsid w:val="00570CE0"/>
    <w:rsid w:val="00572CD4"/>
    <w:rsid w:val="00573305"/>
    <w:rsid w:val="00577C99"/>
    <w:rsid w:val="00587E7F"/>
    <w:rsid w:val="00596D1E"/>
    <w:rsid w:val="005A0EE5"/>
    <w:rsid w:val="005A36CF"/>
    <w:rsid w:val="005A5D70"/>
    <w:rsid w:val="005A77B9"/>
    <w:rsid w:val="005B1746"/>
    <w:rsid w:val="005B203A"/>
    <w:rsid w:val="005B441A"/>
    <w:rsid w:val="005B5AC2"/>
    <w:rsid w:val="005B5FE0"/>
    <w:rsid w:val="005C64D1"/>
    <w:rsid w:val="005C6E37"/>
    <w:rsid w:val="005C7C6B"/>
    <w:rsid w:val="005D0F8F"/>
    <w:rsid w:val="005D2022"/>
    <w:rsid w:val="005D2128"/>
    <w:rsid w:val="005D2AB4"/>
    <w:rsid w:val="005D471A"/>
    <w:rsid w:val="005D7D44"/>
    <w:rsid w:val="005E04E7"/>
    <w:rsid w:val="005E27E1"/>
    <w:rsid w:val="005E4751"/>
    <w:rsid w:val="005E6D73"/>
    <w:rsid w:val="005F18C1"/>
    <w:rsid w:val="005F1CE6"/>
    <w:rsid w:val="005F66C3"/>
    <w:rsid w:val="00600976"/>
    <w:rsid w:val="00601169"/>
    <w:rsid w:val="00602339"/>
    <w:rsid w:val="00605454"/>
    <w:rsid w:val="006060DB"/>
    <w:rsid w:val="0060696A"/>
    <w:rsid w:val="00606F43"/>
    <w:rsid w:val="00612CCD"/>
    <w:rsid w:val="0061433F"/>
    <w:rsid w:val="00617116"/>
    <w:rsid w:val="00623A22"/>
    <w:rsid w:val="006268EE"/>
    <w:rsid w:val="006272E2"/>
    <w:rsid w:val="006302D4"/>
    <w:rsid w:val="0063316D"/>
    <w:rsid w:val="00637176"/>
    <w:rsid w:val="0064496E"/>
    <w:rsid w:val="00646853"/>
    <w:rsid w:val="00650946"/>
    <w:rsid w:val="00653058"/>
    <w:rsid w:val="006564C1"/>
    <w:rsid w:val="00661138"/>
    <w:rsid w:val="0066162C"/>
    <w:rsid w:val="006619D7"/>
    <w:rsid w:val="00661CC8"/>
    <w:rsid w:val="0066419D"/>
    <w:rsid w:val="00664C82"/>
    <w:rsid w:val="00674B19"/>
    <w:rsid w:val="00674C7B"/>
    <w:rsid w:val="00680D32"/>
    <w:rsid w:val="006811FE"/>
    <w:rsid w:val="00682350"/>
    <w:rsid w:val="00683D2E"/>
    <w:rsid w:val="006918CE"/>
    <w:rsid w:val="0069244E"/>
    <w:rsid w:val="00693739"/>
    <w:rsid w:val="00696739"/>
    <w:rsid w:val="006A41B4"/>
    <w:rsid w:val="006A48C7"/>
    <w:rsid w:val="006A4949"/>
    <w:rsid w:val="006B01EC"/>
    <w:rsid w:val="006B3B80"/>
    <w:rsid w:val="006B4BF9"/>
    <w:rsid w:val="006C3DCE"/>
    <w:rsid w:val="006C57AD"/>
    <w:rsid w:val="006C7F9D"/>
    <w:rsid w:val="006D1201"/>
    <w:rsid w:val="006D526F"/>
    <w:rsid w:val="006D5E2F"/>
    <w:rsid w:val="006D6B0F"/>
    <w:rsid w:val="006E18DF"/>
    <w:rsid w:val="006E21D3"/>
    <w:rsid w:val="006E41AD"/>
    <w:rsid w:val="006E43C9"/>
    <w:rsid w:val="006E7CD7"/>
    <w:rsid w:val="006E7DBD"/>
    <w:rsid w:val="006F03BE"/>
    <w:rsid w:val="006F274B"/>
    <w:rsid w:val="006F3C46"/>
    <w:rsid w:val="006F4E62"/>
    <w:rsid w:val="006F5402"/>
    <w:rsid w:val="006F785F"/>
    <w:rsid w:val="006F7E6B"/>
    <w:rsid w:val="00701ECE"/>
    <w:rsid w:val="00702219"/>
    <w:rsid w:val="00706EE6"/>
    <w:rsid w:val="00710580"/>
    <w:rsid w:val="00715758"/>
    <w:rsid w:val="00716050"/>
    <w:rsid w:val="00717050"/>
    <w:rsid w:val="00717127"/>
    <w:rsid w:val="00717FFA"/>
    <w:rsid w:val="00723F95"/>
    <w:rsid w:val="00724596"/>
    <w:rsid w:val="00724B21"/>
    <w:rsid w:val="00725412"/>
    <w:rsid w:val="00726F23"/>
    <w:rsid w:val="00727426"/>
    <w:rsid w:val="00730134"/>
    <w:rsid w:val="00736662"/>
    <w:rsid w:val="00741AE0"/>
    <w:rsid w:val="00742079"/>
    <w:rsid w:val="00746CAC"/>
    <w:rsid w:val="00746D93"/>
    <w:rsid w:val="00751FC9"/>
    <w:rsid w:val="00753613"/>
    <w:rsid w:val="00755F4D"/>
    <w:rsid w:val="0075760C"/>
    <w:rsid w:val="00764227"/>
    <w:rsid w:val="00764C43"/>
    <w:rsid w:val="00766887"/>
    <w:rsid w:val="007668DD"/>
    <w:rsid w:val="00766F8C"/>
    <w:rsid w:val="00767B74"/>
    <w:rsid w:val="00773DBD"/>
    <w:rsid w:val="00775BCF"/>
    <w:rsid w:val="00775E92"/>
    <w:rsid w:val="00777669"/>
    <w:rsid w:val="007806C2"/>
    <w:rsid w:val="00785E35"/>
    <w:rsid w:val="00786EAB"/>
    <w:rsid w:val="0078757E"/>
    <w:rsid w:val="007906C5"/>
    <w:rsid w:val="0079156D"/>
    <w:rsid w:val="00791C40"/>
    <w:rsid w:val="007930BE"/>
    <w:rsid w:val="00793DE5"/>
    <w:rsid w:val="00794C26"/>
    <w:rsid w:val="00795B27"/>
    <w:rsid w:val="00795C98"/>
    <w:rsid w:val="007979AB"/>
    <w:rsid w:val="00797BD5"/>
    <w:rsid w:val="007A0789"/>
    <w:rsid w:val="007A2A35"/>
    <w:rsid w:val="007A3EBF"/>
    <w:rsid w:val="007A63B0"/>
    <w:rsid w:val="007B1AE6"/>
    <w:rsid w:val="007B5454"/>
    <w:rsid w:val="007B7216"/>
    <w:rsid w:val="007C0004"/>
    <w:rsid w:val="007D482E"/>
    <w:rsid w:val="007E05AE"/>
    <w:rsid w:val="007E1E7C"/>
    <w:rsid w:val="007F6943"/>
    <w:rsid w:val="008007DF"/>
    <w:rsid w:val="00805ECE"/>
    <w:rsid w:val="00810EC6"/>
    <w:rsid w:val="008126E2"/>
    <w:rsid w:val="00830F9A"/>
    <w:rsid w:val="00832E5C"/>
    <w:rsid w:val="008338F2"/>
    <w:rsid w:val="00835F67"/>
    <w:rsid w:val="00837AD9"/>
    <w:rsid w:val="0084364B"/>
    <w:rsid w:val="00846A5B"/>
    <w:rsid w:val="00847CBE"/>
    <w:rsid w:val="008519C0"/>
    <w:rsid w:val="00852291"/>
    <w:rsid w:val="00853A43"/>
    <w:rsid w:val="008551D7"/>
    <w:rsid w:val="00860394"/>
    <w:rsid w:val="0086254F"/>
    <w:rsid w:val="008702A8"/>
    <w:rsid w:val="00870609"/>
    <w:rsid w:val="008756FB"/>
    <w:rsid w:val="00883A6C"/>
    <w:rsid w:val="00887547"/>
    <w:rsid w:val="00887BB9"/>
    <w:rsid w:val="00887D26"/>
    <w:rsid w:val="00891695"/>
    <w:rsid w:val="00892FDB"/>
    <w:rsid w:val="00895339"/>
    <w:rsid w:val="008A0606"/>
    <w:rsid w:val="008A3742"/>
    <w:rsid w:val="008A6411"/>
    <w:rsid w:val="008B0D18"/>
    <w:rsid w:val="008B6D79"/>
    <w:rsid w:val="008B7988"/>
    <w:rsid w:val="008B7FF1"/>
    <w:rsid w:val="008C4D65"/>
    <w:rsid w:val="008C5712"/>
    <w:rsid w:val="008C7935"/>
    <w:rsid w:val="008D43AA"/>
    <w:rsid w:val="008D56CD"/>
    <w:rsid w:val="008D77BE"/>
    <w:rsid w:val="008E00D3"/>
    <w:rsid w:val="008E2CC1"/>
    <w:rsid w:val="008E3E55"/>
    <w:rsid w:val="008E55F1"/>
    <w:rsid w:val="008E6BE5"/>
    <w:rsid w:val="008E7DCF"/>
    <w:rsid w:val="008F1D8B"/>
    <w:rsid w:val="008F1E14"/>
    <w:rsid w:val="008F778E"/>
    <w:rsid w:val="00900DC1"/>
    <w:rsid w:val="0090114E"/>
    <w:rsid w:val="00905183"/>
    <w:rsid w:val="009131FD"/>
    <w:rsid w:val="009227B3"/>
    <w:rsid w:val="00926DB6"/>
    <w:rsid w:val="00927F77"/>
    <w:rsid w:val="0093233E"/>
    <w:rsid w:val="00937CE4"/>
    <w:rsid w:val="00940E84"/>
    <w:rsid w:val="0094428E"/>
    <w:rsid w:val="00944CEB"/>
    <w:rsid w:val="00952904"/>
    <w:rsid w:val="00955C15"/>
    <w:rsid w:val="00956105"/>
    <w:rsid w:val="009605EC"/>
    <w:rsid w:val="00960FEF"/>
    <w:rsid w:val="009616EE"/>
    <w:rsid w:val="00963D83"/>
    <w:rsid w:val="009676EF"/>
    <w:rsid w:val="00971371"/>
    <w:rsid w:val="009730B4"/>
    <w:rsid w:val="00974237"/>
    <w:rsid w:val="00976AF5"/>
    <w:rsid w:val="00984B06"/>
    <w:rsid w:val="0098713F"/>
    <w:rsid w:val="00994724"/>
    <w:rsid w:val="009A0AC1"/>
    <w:rsid w:val="009A691D"/>
    <w:rsid w:val="009A7EA3"/>
    <w:rsid w:val="009B2379"/>
    <w:rsid w:val="009B3678"/>
    <w:rsid w:val="009B7AA2"/>
    <w:rsid w:val="009C1E58"/>
    <w:rsid w:val="009C5091"/>
    <w:rsid w:val="009C7AFE"/>
    <w:rsid w:val="009D22A2"/>
    <w:rsid w:val="009D22DB"/>
    <w:rsid w:val="009D2D11"/>
    <w:rsid w:val="009D6FC3"/>
    <w:rsid w:val="009D747A"/>
    <w:rsid w:val="009E0569"/>
    <w:rsid w:val="009E1778"/>
    <w:rsid w:val="009E4EA3"/>
    <w:rsid w:val="009E72F5"/>
    <w:rsid w:val="009F038B"/>
    <w:rsid w:val="009F12EA"/>
    <w:rsid w:val="009F3CA3"/>
    <w:rsid w:val="00A015B2"/>
    <w:rsid w:val="00A0251B"/>
    <w:rsid w:val="00A03AAB"/>
    <w:rsid w:val="00A0489F"/>
    <w:rsid w:val="00A06563"/>
    <w:rsid w:val="00A10061"/>
    <w:rsid w:val="00A11A3A"/>
    <w:rsid w:val="00A1298F"/>
    <w:rsid w:val="00A12DF4"/>
    <w:rsid w:val="00A14F76"/>
    <w:rsid w:val="00A15D10"/>
    <w:rsid w:val="00A174C9"/>
    <w:rsid w:val="00A20203"/>
    <w:rsid w:val="00A229D0"/>
    <w:rsid w:val="00A2342D"/>
    <w:rsid w:val="00A249F5"/>
    <w:rsid w:val="00A35780"/>
    <w:rsid w:val="00A36BBA"/>
    <w:rsid w:val="00A50CA3"/>
    <w:rsid w:val="00A51329"/>
    <w:rsid w:val="00A66C61"/>
    <w:rsid w:val="00A70D51"/>
    <w:rsid w:val="00A74BF3"/>
    <w:rsid w:val="00A75CEC"/>
    <w:rsid w:val="00A80557"/>
    <w:rsid w:val="00A84189"/>
    <w:rsid w:val="00A91E7F"/>
    <w:rsid w:val="00A92CEB"/>
    <w:rsid w:val="00A92E0B"/>
    <w:rsid w:val="00AA14E3"/>
    <w:rsid w:val="00AA605C"/>
    <w:rsid w:val="00AA6A66"/>
    <w:rsid w:val="00AA6DD1"/>
    <w:rsid w:val="00AA754D"/>
    <w:rsid w:val="00AB0854"/>
    <w:rsid w:val="00AB08BC"/>
    <w:rsid w:val="00AB2D47"/>
    <w:rsid w:val="00AB5BA5"/>
    <w:rsid w:val="00AB5BF4"/>
    <w:rsid w:val="00AC2B9D"/>
    <w:rsid w:val="00AC4388"/>
    <w:rsid w:val="00AC5C4D"/>
    <w:rsid w:val="00AC5CF1"/>
    <w:rsid w:val="00AD11ED"/>
    <w:rsid w:val="00AD3684"/>
    <w:rsid w:val="00AD4D28"/>
    <w:rsid w:val="00AD5BDE"/>
    <w:rsid w:val="00AD7101"/>
    <w:rsid w:val="00AE09AA"/>
    <w:rsid w:val="00AE3B26"/>
    <w:rsid w:val="00AF0FB3"/>
    <w:rsid w:val="00AF2B19"/>
    <w:rsid w:val="00AF5168"/>
    <w:rsid w:val="00B0103D"/>
    <w:rsid w:val="00B0475F"/>
    <w:rsid w:val="00B213C3"/>
    <w:rsid w:val="00B22FAF"/>
    <w:rsid w:val="00B24AAD"/>
    <w:rsid w:val="00B25FA1"/>
    <w:rsid w:val="00B2720A"/>
    <w:rsid w:val="00B2746E"/>
    <w:rsid w:val="00B33931"/>
    <w:rsid w:val="00B346BF"/>
    <w:rsid w:val="00B350C5"/>
    <w:rsid w:val="00B41515"/>
    <w:rsid w:val="00B41D12"/>
    <w:rsid w:val="00B42992"/>
    <w:rsid w:val="00B44F98"/>
    <w:rsid w:val="00B4694B"/>
    <w:rsid w:val="00B47607"/>
    <w:rsid w:val="00B47F2D"/>
    <w:rsid w:val="00B51574"/>
    <w:rsid w:val="00B5189D"/>
    <w:rsid w:val="00B5345B"/>
    <w:rsid w:val="00B544CD"/>
    <w:rsid w:val="00B552D2"/>
    <w:rsid w:val="00B555AC"/>
    <w:rsid w:val="00B55A31"/>
    <w:rsid w:val="00B56206"/>
    <w:rsid w:val="00B60A4F"/>
    <w:rsid w:val="00B616C9"/>
    <w:rsid w:val="00B6177D"/>
    <w:rsid w:val="00B6323A"/>
    <w:rsid w:val="00B74B84"/>
    <w:rsid w:val="00B76FA5"/>
    <w:rsid w:val="00B8538E"/>
    <w:rsid w:val="00B8595F"/>
    <w:rsid w:val="00B871C5"/>
    <w:rsid w:val="00B905FF"/>
    <w:rsid w:val="00B95457"/>
    <w:rsid w:val="00B959CC"/>
    <w:rsid w:val="00B97A42"/>
    <w:rsid w:val="00BA01D5"/>
    <w:rsid w:val="00BA057F"/>
    <w:rsid w:val="00BA0C45"/>
    <w:rsid w:val="00BA30AE"/>
    <w:rsid w:val="00BA5085"/>
    <w:rsid w:val="00BA57EA"/>
    <w:rsid w:val="00BA5FAC"/>
    <w:rsid w:val="00BA6932"/>
    <w:rsid w:val="00BA79D0"/>
    <w:rsid w:val="00BB0EB3"/>
    <w:rsid w:val="00BB1BFF"/>
    <w:rsid w:val="00BB2937"/>
    <w:rsid w:val="00BB4CF8"/>
    <w:rsid w:val="00BB5486"/>
    <w:rsid w:val="00BB5BF7"/>
    <w:rsid w:val="00BC7A8D"/>
    <w:rsid w:val="00BD40D6"/>
    <w:rsid w:val="00BD419F"/>
    <w:rsid w:val="00BD447A"/>
    <w:rsid w:val="00BD575F"/>
    <w:rsid w:val="00BE5CD9"/>
    <w:rsid w:val="00BF0087"/>
    <w:rsid w:val="00BF0A7A"/>
    <w:rsid w:val="00BF3A87"/>
    <w:rsid w:val="00BF45F9"/>
    <w:rsid w:val="00BF55DE"/>
    <w:rsid w:val="00C0403E"/>
    <w:rsid w:val="00C04B1B"/>
    <w:rsid w:val="00C11894"/>
    <w:rsid w:val="00C1205B"/>
    <w:rsid w:val="00C13529"/>
    <w:rsid w:val="00C13966"/>
    <w:rsid w:val="00C14782"/>
    <w:rsid w:val="00C1521C"/>
    <w:rsid w:val="00C215D3"/>
    <w:rsid w:val="00C239C6"/>
    <w:rsid w:val="00C23DAA"/>
    <w:rsid w:val="00C24109"/>
    <w:rsid w:val="00C30368"/>
    <w:rsid w:val="00C31249"/>
    <w:rsid w:val="00C3216E"/>
    <w:rsid w:val="00C3303E"/>
    <w:rsid w:val="00C33077"/>
    <w:rsid w:val="00C41397"/>
    <w:rsid w:val="00C4153C"/>
    <w:rsid w:val="00C4275A"/>
    <w:rsid w:val="00C45CAB"/>
    <w:rsid w:val="00C50AFB"/>
    <w:rsid w:val="00C53556"/>
    <w:rsid w:val="00C53B5D"/>
    <w:rsid w:val="00C57190"/>
    <w:rsid w:val="00C60153"/>
    <w:rsid w:val="00C635BB"/>
    <w:rsid w:val="00C65333"/>
    <w:rsid w:val="00C65F86"/>
    <w:rsid w:val="00C66FE8"/>
    <w:rsid w:val="00C67627"/>
    <w:rsid w:val="00C706EE"/>
    <w:rsid w:val="00C7097D"/>
    <w:rsid w:val="00C7543E"/>
    <w:rsid w:val="00C7613E"/>
    <w:rsid w:val="00C76349"/>
    <w:rsid w:val="00C809DE"/>
    <w:rsid w:val="00C83495"/>
    <w:rsid w:val="00C85FCB"/>
    <w:rsid w:val="00C86F9E"/>
    <w:rsid w:val="00C902C1"/>
    <w:rsid w:val="00C93F93"/>
    <w:rsid w:val="00CA0A7E"/>
    <w:rsid w:val="00CA3A59"/>
    <w:rsid w:val="00CA5759"/>
    <w:rsid w:val="00CB0CA8"/>
    <w:rsid w:val="00CB3A4D"/>
    <w:rsid w:val="00CB4C0F"/>
    <w:rsid w:val="00CB50CB"/>
    <w:rsid w:val="00CC08CE"/>
    <w:rsid w:val="00CC238E"/>
    <w:rsid w:val="00CC3398"/>
    <w:rsid w:val="00CC3584"/>
    <w:rsid w:val="00CC3FB3"/>
    <w:rsid w:val="00CC4416"/>
    <w:rsid w:val="00CC5FD0"/>
    <w:rsid w:val="00CC67A1"/>
    <w:rsid w:val="00CD65A3"/>
    <w:rsid w:val="00CE0466"/>
    <w:rsid w:val="00CE0747"/>
    <w:rsid w:val="00CE3F0F"/>
    <w:rsid w:val="00CE46BB"/>
    <w:rsid w:val="00CE568B"/>
    <w:rsid w:val="00CE6691"/>
    <w:rsid w:val="00CF1326"/>
    <w:rsid w:val="00CF2DE2"/>
    <w:rsid w:val="00CF33E7"/>
    <w:rsid w:val="00CF5EED"/>
    <w:rsid w:val="00CF76B6"/>
    <w:rsid w:val="00D00E63"/>
    <w:rsid w:val="00D03510"/>
    <w:rsid w:val="00D03FEC"/>
    <w:rsid w:val="00D06851"/>
    <w:rsid w:val="00D06BB0"/>
    <w:rsid w:val="00D07427"/>
    <w:rsid w:val="00D10891"/>
    <w:rsid w:val="00D10E8A"/>
    <w:rsid w:val="00D12F65"/>
    <w:rsid w:val="00D138C5"/>
    <w:rsid w:val="00D1437E"/>
    <w:rsid w:val="00D1651E"/>
    <w:rsid w:val="00D20620"/>
    <w:rsid w:val="00D206D9"/>
    <w:rsid w:val="00D21468"/>
    <w:rsid w:val="00D22270"/>
    <w:rsid w:val="00D240E7"/>
    <w:rsid w:val="00D24286"/>
    <w:rsid w:val="00D24BA1"/>
    <w:rsid w:val="00D26761"/>
    <w:rsid w:val="00D3227F"/>
    <w:rsid w:val="00D36748"/>
    <w:rsid w:val="00D37CA7"/>
    <w:rsid w:val="00D37CCB"/>
    <w:rsid w:val="00D412D4"/>
    <w:rsid w:val="00D43B9B"/>
    <w:rsid w:val="00D43CB2"/>
    <w:rsid w:val="00D46154"/>
    <w:rsid w:val="00D475EB"/>
    <w:rsid w:val="00D54F13"/>
    <w:rsid w:val="00D571C1"/>
    <w:rsid w:val="00D64254"/>
    <w:rsid w:val="00D66E9F"/>
    <w:rsid w:val="00D70271"/>
    <w:rsid w:val="00D7194B"/>
    <w:rsid w:val="00D74CA8"/>
    <w:rsid w:val="00D819AC"/>
    <w:rsid w:val="00D8282C"/>
    <w:rsid w:val="00D85595"/>
    <w:rsid w:val="00D8566E"/>
    <w:rsid w:val="00D93B25"/>
    <w:rsid w:val="00DA1170"/>
    <w:rsid w:val="00DA4D94"/>
    <w:rsid w:val="00DB2AE3"/>
    <w:rsid w:val="00DB2DF8"/>
    <w:rsid w:val="00DB4F5F"/>
    <w:rsid w:val="00DC0789"/>
    <w:rsid w:val="00DC1BE4"/>
    <w:rsid w:val="00DC324E"/>
    <w:rsid w:val="00DC7586"/>
    <w:rsid w:val="00DD2449"/>
    <w:rsid w:val="00DD3757"/>
    <w:rsid w:val="00DD45A0"/>
    <w:rsid w:val="00DD46A8"/>
    <w:rsid w:val="00DD68A4"/>
    <w:rsid w:val="00DE08FB"/>
    <w:rsid w:val="00DE250E"/>
    <w:rsid w:val="00DE3188"/>
    <w:rsid w:val="00DE323C"/>
    <w:rsid w:val="00DE4E2F"/>
    <w:rsid w:val="00DE764C"/>
    <w:rsid w:val="00DF1494"/>
    <w:rsid w:val="00DF5DCB"/>
    <w:rsid w:val="00DF6959"/>
    <w:rsid w:val="00E004C6"/>
    <w:rsid w:val="00E041C2"/>
    <w:rsid w:val="00E06547"/>
    <w:rsid w:val="00E070E2"/>
    <w:rsid w:val="00E12385"/>
    <w:rsid w:val="00E12D90"/>
    <w:rsid w:val="00E146BD"/>
    <w:rsid w:val="00E16457"/>
    <w:rsid w:val="00E16C98"/>
    <w:rsid w:val="00E16F48"/>
    <w:rsid w:val="00E17E47"/>
    <w:rsid w:val="00E206CB"/>
    <w:rsid w:val="00E22552"/>
    <w:rsid w:val="00E22961"/>
    <w:rsid w:val="00E244DA"/>
    <w:rsid w:val="00E25937"/>
    <w:rsid w:val="00E268BE"/>
    <w:rsid w:val="00E3175B"/>
    <w:rsid w:val="00E33990"/>
    <w:rsid w:val="00E347A3"/>
    <w:rsid w:val="00E42C5A"/>
    <w:rsid w:val="00E43C7B"/>
    <w:rsid w:val="00E449BF"/>
    <w:rsid w:val="00E50ABE"/>
    <w:rsid w:val="00E51E86"/>
    <w:rsid w:val="00E53299"/>
    <w:rsid w:val="00E555D6"/>
    <w:rsid w:val="00E57AC3"/>
    <w:rsid w:val="00E6113C"/>
    <w:rsid w:val="00E6165D"/>
    <w:rsid w:val="00E65E17"/>
    <w:rsid w:val="00E7172E"/>
    <w:rsid w:val="00E71FD4"/>
    <w:rsid w:val="00E76A5A"/>
    <w:rsid w:val="00E76F0F"/>
    <w:rsid w:val="00E8383F"/>
    <w:rsid w:val="00E85812"/>
    <w:rsid w:val="00E907DC"/>
    <w:rsid w:val="00E93B24"/>
    <w:rsid w:val="00E97A8C"/>
    <w:rsid w:val="00EA2C37"/>
    <w:rsid w:val="00EA3F08"/>
    <w:rsid w:val="00EA6BBF"/>
    <w:rsid w:val="00EB0281"/>
    <w:rsid w:val="00EB1324"/>
    <w:rsid w:val="00EB1460"/>
    <w:rsid w:val="00EC115D"/>
    <w:rsid w:val="00EC1C8F"/>
    <w:rsid w:val="00EC208A"/>
    <w:rsid w:val="00EC2C87"/>
    <w:rsid w:val="00EC5744"/>
    <w:rsid w:val="00EC6C91"/>
    <w:rsid w:val="00ED1A3F"/>
    <w:rsid w:val="00ED23F0"/>
    <w:rsid w:val="00ED3BC4"/>
    <w:rsid w:val="00ED4DDD"/>
    <w:rsid w:val="00ED59D5"/>
    <w:rsid w:val="00ED6A55"/>
    <w:rsid w:val="00EE1CBF"/>
    <w:rsid w:val="00EE4862"/>
    <w:rsid w:val="00EF0EFF"/>
    <w:rsid w:val="00EF2278"/>
    <w:rsid w:val="00EF3E8B"/>
    <w:rsid w:val="00F004B6"/>
    <w:rsid w:val="00F0386A"/>
    <w:rsid w:val="00F0473C"/>
    <w:rsid w:val="00F051C5"/>
    <w:rsid w:val="00F07B78"/>
    <w:rsid w:val="00F100AA"/>
    <w:rsid w:val="00F1025B"/>
    <w:rsid w:val="00F11033"/>
    <w:rsid w:val="00F1104C"/>
    <w:rsid w:val="00F153B9"/>
    <w:rsid w:val="00F1559F"/>
    <w:rsid w:val="00F156D0"/>
    <w:rsid w:val="00F16459"/>
    <w:rsid w:val="00F16948"/>
    <w:rsid w:val="00F22A13"/>
    <w:rsid w:val="00F24F1A"/>
    <w:rsid w:val="00F302B5"/>
    <w:rsid w:val="00F35AE8"/>
    <w:rsid w:val="00F37C99"/>
    <w:rsid w:val="00F403D1"/>
    <w:rsid w:val="00F43A5B"/>
    <w:rsid w:val="00F4472B"/>
    <w:rsid w:val="00F45DD2"/>
    <w:rsid w:val="00F51876"/>
    <w:rsid w:val="00F5610D"/>
    <w:rsid w:val="00F629ED"/>
    <w:rsid w:val="00F678DA"/>
    <w:rsid w:val="00F71D64"/>
    <w:rsid w:val="00F76224"/>
    <w:rsid w:val="00F777E4"/>
    <w:rsid w:val="00F82487"/>
    <w:rsid w:val="00F92ECE"/>
    <w:rsid w:val="00F93C65"/>
    <w:rsid w:val="00F97471"/>
    <w:rsid w:val="00F97C9D"/>
    <w:rsid w:val="00FA02BB"/>
    <w:rsid w:val="00FA15E7"/>
    <w:rsid w:val="00FA19EC"/>
    <w:rsid w:val="00FA22DF"/>
    <w:rsid w:val="00FA31EB"/>
    <w:rsid w:val="00FA44FE"/>
    <w:rsid w:val="00FB1E91"/>
    <w:rsid w:val="00FB23D3"/>
    <w:rsid w:val="00FB67A7"/>
    <w:rsid w:val="00FC098E"/>
    <w:rsid w:val="00FC1E98"/>
    <w:rsid w:val="00FC4E6C"/>
    <w:rsid w:val="00FC5C87"/>
    <w:rsid w:val="00FD0716"/>
    <w:rsid w:val="00FD315F"/>
    <w:rsid w:val="00FE2C6E"/>
    <w:rsid w:val="00FE58F1"/>
    <w:rsid w:val="00FF0190"/>
    <w:rsid w:val="00FF0D7D"/>
    <w:rsid w:val="00FF11B4"/>
    <w:rsid w:val="00FF27B4"/>
    <w:rsid w:val="00FF2BB5"/>
    <w:rsid w:val="00FF30EB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16C98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17FFA"/>
    <w:rPr>
      <w:color w:val="800080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F16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0854"/>
  </w:style>
  <w:style w:type="paragraph" w:styleId="Pieddepage">
    <w:name w:val="footer"/>
    <w:basedOn w:val="Normal"/>
    <w:link w:val="PieddepageCar"/>
    <w:uiPriority w:val="99"/>
    <w:unhideWhenUsed/>
    <w:rsid w:val="00AB08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0854"/>
  </w:style>
  <w:style w:type="paragraph" w:styleId="Textedebulles">
    <w:name w:val="Balloon Text"/>
    <w:basedOn w:val="Normal"/>
    <w:link w:val="TextedebullesCar"/>
    <w:uiPriority w:val="99"/>
    <w:semiHidden/>
    <w:unhideWhenUsed/>
    <w:rsid w:val="00AB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B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16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16C98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17FFA"/>
    <w:rPr>
      <w:color w:val="800080" w:themeColor="followed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F16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379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66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01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4101">
                      <w:marLeft w:val="225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2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18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58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48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11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9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4313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71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eansebastientrudel.com/2012/11/livre-BNQ2100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itionsfides.com/fr/product/editions-fides/essais/societe/manuel-de-gestion-du-developpement-durable-en-entreprise--une-approche-progressive_512.aspx?id_page_parent=14&amp;prevnext=typemodule%3D1017%26globalitemindex%3D12%26aidcategorie%3D1%26sort%3DTitreAS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witchtheboo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mazon.ca/Switch-osez-changement-Chip-Heath/dp/284899526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5554-68D4-4C7C-983A-D8E834DA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Fondaction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Craig</dc:creator>
  <cp:lastModifiedBy>Charles Duchesne</cp:lastModifiedBy>
  <cp:revision>18</cp:revision>
  <dcterms:created xsi:type="dcterms:W3CDTF">2013-02-20T19:17:00Z</dcterms:created>
  <dcterms:modified xsi:type="dcterms:W3CDTF">2013-04-01T17:27:00Z</dcterms:modified>
</cp:coreProperties>
</file>